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2008/265 vom 14. Dezember 2009</w:t>
      </w:r>
    </w:p>
    <w:p>
      <w:r>
        <w:t>Sg Versicherungsgericht, 2009-12-14, DE</w:t>
      </w:r>
    </w:p>
    <w:p>
      <w:r>
        <w:rPr>
          <w:b/>
        </w:rPr>
        <w:t xml:space="preserve">Quelle: </w:t>
      </w:r>
      <w:r>
        <w:t>https://mcp.opencaselaw.ch/entscheid/sg_publikationen_IV 2008_265</w:t>
      </w:r>
    </w:p>
    <w:p>
      <w:r>
        <w:t>FR: SG_VERSICHERUNGSGERICHT IV 2008/265 du 14 décembre 2009</w:t>
      </w:r>
    </w:p>
    <w:p>
      <w:r>
        <w:t>IT: SG_VERSICHERUNGSGERICHT IV 2008/265 del 14 dicembre 2009</w:t>
      </w:r>
    </w:p>
    <w:p>
      <w:pPr>
        <w:pStyle w:val="Heading2"/>
      </w:pPr>
      <w:r>
        <w:t>Regeste</w:t>
      </w:r>
    </w:p>
    <w:p>
      <w:r>
        <w:t>Art. 16 ATSG; Art. 28 IVG. Infolge eines Schleudertraumas liegt eine gesundheitliche Einschränkung für mittelschwere Tätigkeiten von 50% vor. In einer leichten, wechselbelastenden Tätigkeit ist jedoch eine höhere Arbeitsfähigkeit attestiert worden. Im Rahmen der Schadenminderungspflicht ist es zumutbar, eine andere Hilfsarbeiterinnentätigkeit zu suchen und anzunehmen, weshalb für die Invaliditätsbemessung auf die Leistungsfähigkeit in einer adaptierten Tätigkeit abgestellt wird (Entscheid des Versicherungsgerichts des Kantons St. Gallen vom 14. Dezember 2009, IV 2008/265).</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7. Mai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18. August 2005 und des Eintritts der Arbeitsunfähigkeit im Oktober 2003, die bis zum 31. Dezember 2007 gültig gewesenen Bestimmungen (im Folgenden angeführt) anzuwenden.</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Die Beschwerdeführerin arbeitet seit 1994 in einem Wohnheim für psychisch und körperlich Behinderte. Nebenbei hat sie einen Flohmarkt geführt. Seit dem Unfall vom 25. Oktober 2003 hat sie den Flohmarkt aufgeben müssen (IV-act. 32 und 72). Die gegenteilige Ausführung des Rechtsvertreters der Beschwerdeführerin im Gesuch um unentgeltliche Prozessführung und Rechtsverbeiständung ist diesbezüglich als Verschrieb zu betrachten (vgl. G act 3). Die unselbständige Tätigkeit hat sie bis August 2006 in unverändertem Pensum weitergeführt und dann auf 50% reduziert (IV-act 72). Nach übereinstimmenden Beurteilungen des behandelnden Arztes, der Ärzte der Klinik Valens und des ABI ist die unselbständige Tätigkeit der Beschwerdeführerin noch zu 50% zumutbar. Die Beschwerdeführerin schätzt ihre Arbeitsfähigkeit diesbezüglich gleich hoch ein. Bei der ABI-Begutachtung im August 2007 hat sie auch angegeben, sie könne sich diese Tätigkeit längerfristig nicht mehr vorstellen, weil sie zu häufig auch schwere Lasten (Pfannen) heben müsse. Nach dem ABI-Gutachten vom 30. Oktober 2007 ist der Beschwerdeführerin eine körperlich leichte, wechselbelastende Tätigkeiten ohne Heben von Lasten von repetitiv 5 kg und selten 10 kg sowie ohne Überkopfarbeiten und Zwangshaltungen im Schulterbereich zu 80% zumutbar (IV-act. 55). Daraus folgt, dass die Arbeit in der bisherigen Tätigkeit nicht ideal ist, weil sie keine schweren Gewichte mehr heben und tragen sollte und in einer leidensangepassten Tätigkeit eine Steigerung der Leistungsfähigkeit von 30% möglich wäre. Dass gar eine 100%ige Leistungsfähigkeit bestehe, wie dies die Beschwerdegegnerin in ihrer Beschwerdeantwort gestützt auf die Einschätzungen des RAD geltend macht, ist hingegen eher fragwürdig. Der RAD hat die Beschwerdeführerin selbst nie untersucht und stützt seine Beurteilung auf den Umstand, dass die begutachtenden Ärzte wenig objektive Befunde erheben konnten, die das Ausmass der Arbeitsfähigkeit erklären würden (IV-act. 57). Das von der Beschwerdegegnerin aufgeführte Urteil des Bundesgerichts vom 18. November 2003 i/S. A [I 64/03] ist vorliegend nicht relevant. Die im bundesgerichtlichen Urteil genannten Diagnosen betreffen neben chronifizierten Schmerzen im rechtsseitigen Schulter-Nackenbereich auch eine Schmerzverarbeitungsstörung nach einem HWS-Distorsionstrauma und eine psychoreaktive depressive Störung mittleren Grades. Die Beschwerdeführerin hat selber weder psychische Beschwerden noch leidet sie an einer Schmerzverarbeitungsstörung. Die Schmerzen sind erklärbar durch das chronische cervico-cephale Schmerzsyndrom, das neben den Schmerzen auch Konzentrations- und Gedächtnisstörungen sowie Schlafstörungen verursacht (IV-act. 55). Sodann liegen auch objektive Befunde vor, wie sie im Gutachten der Klinik Valens vom 23. Oktober 2006 aufgeführt wurden: Wichtig seien die verstärkte Brustkyphose und Hyperlordose der Lendenwirbelsäule und Kopfprotraktion in der Sagittalebene. In der Dorsalansicht bestünden eine linkskonvexe Zervikothorakalskoliose mit verkürztem Musculus trapezius pars descendens und Musculus levator scapulae rechts sowie ein Beckenhochstand rechts (G act. 1.2.3). Auch der behandelnde Rheumatologe führte eine segmentale Dysfunktion C6/7 und der oberen BWS auf (IV-act. 16). Das ABI-Gutachten erfüllt die nach der Rechtsprechung für den Beweiswert medizinischer Berichte geltenden Anforderungen (BGE 125 V 352 E. 3a mit Hinweisen), weil es sich namentlich auf eine umfassende, insbesondere neurologische und psychiatrische Untersuchungen stützt, die geklagten Beschwerden berücksichtigt, in Kenntnis der Vorakten (Anamnese) abgegeben worden ist und in der Darlegung der medizinischen Zusammenhänge und den Schlussfolgerungen zu überzeugen vermag, auch wenn diese vielleicht etwas knapp ausgefallen sind. Letztere stehen zudem in Übereinstimmung mit den in den Akten enthaltenen weiteren Arztberichten und dem Gutachten der Klinik Valens. Insgesamt erscheint eine Einschränkung der Leistungsfähigkeit der Beschwerdeführerin von 50% in der bisherigen Tätigkeit und 20% in einer leidensangepassten Tätigkeit als schlüssig. 2.3  Strittig ist, ob die Invaliditätsbemessung hinsichtlich der Einschränkung in der bisherigen Tätigkeit oder hinsichtlich einer leidensangepassten Tätigkeit vorzunehmen ist. Die Beschwerdeführerin macht geltend, die Beschwerdegegnerin habe berufliche Massnahmen abgelehnt mit der Begründung, sie sei optimal eingegliedert. Entsprechend der Qualifikation als Vollerwerbstätige und der 50%igen Arbeitsunfähigkeit habe sie deshalb Anspruch auf eine halbe Rente. Vorliegend besteht kein Grund, die Qualifikation als Vollerwerbstätige in Frage zu stellen. Die Annahme einer hypothetischen vollzeitigen Erwerbstätigkeit ohne Eintritt des Gesundheitsschadens ist nach den Akten gerechtfertigt (IV-act. 30 und 32). Nach dem Unfall am 25. Oktober 2003 ist ihr eine selbständige Tätigkeit auf dem Flohmarkt nicht mehr möglich und die Tätigkeit als Mitarbeiterin im Wohnheim noch zu 50% zumutbar. Der Beschwerdeführerin ist seit der Begutachtung des ABI im August 2007 bekannt, dass sie in einer leidensadaptierten Tätigkeit ihre Leistungsfähigkeit mit 80% verwerten könnte. Sie hat denn auch selbst angegeben, die bisherige Tätigkeit sei ihr auf die Dauer zu anstrengend. Nach Art. 6 ATSG Satz 2 ist bei langer Dauer der Arbeitsunfähigkeit auch die Leistungsfähigkeit in einer zumutbaren Tätigkeit in einem anderen Beruf oder Aufgabenbereich zu berücksichtigen. Indem die Beschwerdeführerin auch nach Kenntnisnahme der höheren Leistungsfähigkeit weiterhin in der nicht idealen Tätigkeit verblieben ist, hat sie ihre Resterwerbsfähigkeit nicht vollumfänglich ausgeschöpft. Im Rahmen der Schadenminderungspflicht wäre die Beschwerdeführerin deshalb gehalten gewesen, eine neue Arbeit zu suchen und anzunehmen. Aus dem ABI-Gutachten sind jedenfalls keine Gründe ersichtlich, die gegen einen Stellenwechsel sprechen würden. Dass der Neurologe den Verbleib in der bisherigen Tätigkeit empfohlen hat, ist wohl mehr sozialen als medizinischen Wertungen zuzuschreiben, nachdem sich die Beschwerdeführerin selbst beklagt hat, diese Tätigkeit sei ihr auf die Dauer zu anstrengend. Der Invaliditätsgrad ist deshalb auf der Basis der 80%igen Leistungsfähigkeit in einer adaptierten Tätigkeit zu ermitteln. 2.4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(RKUV 1993 Nr. U 168 S. 100 E. 3b).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(RKUV 1993 Nr. U 168 S. 101 E. 3b; BGE 129 V 222 E. 4.3.1). Die Arbeitgeberin hat am 12. September 2005 angegeben, die Beschwerdeführerin habe seit 1994 vier Stunden pro Tag an sechs Tagen in der Woche gearbeitet, also insgesamt 24 Stunden pro Woche. Die normale Arbeitszeit betrage 42 Stunden pro Woche. Das Pensum der Beschwerdeführerin hat also exakt 57% betragen (100% : 42h x 24h). Als Jahreseinkommen hat die Arbeitgeberin für 2005 Fr. 29'600.-- angegeben, was gemäss IK-Auszug den Einkommen der vorangehenden Jahren 2003 und 2004 entspricht (IV-act. 6 und 7). Auf die Angaben der Arbeitgeberin kann abgestellt werden. Aus der selbständigen Erwerbstätigkeit des Flohmarkts hat sie nach eigenen Angaben rund Fr. 500.-- dazuverdient. Diese sind in der Ermittlung des Valideneinkommens bis August 2005 zu berücksichtigen. Insgesamt betrug das Jahreseinkommen somit ohne Gesundheitsschaden Fr. 35'600.-- (Fr. 29'600 + Fr. 6000.--). Angepasst an die Nominallohnentwicklung bis 2006 (1.2%) und 2007 (1.6%) ergibt sich ein Valideneinkommen von Fr. 36'604.--. Ab August 2005 hat die Beschwerdeführerin ihre unselbständige Tätigkeit auf 100% aufstocken wollen. Der Flohmarkt habe zu wenig rentiert und die Tochter sei dann in die Realstufe eingetreten. Dies hätte ihr eine Erhöhung des Pensums ermöglicht (IV-act. 31). Ab August 2005 ist für das Valideneinkommen deshalb von einem Einkommen gemäss einer 100%igen Tätigkeit als Mitarbeiterin im Wohnheim auszugehen. Bei einer 42 Stunden Woche hätte die Beschwerdeführerin im Vergleich zur 24 Stunden Woche somit Fr. 51'780.-- verdient (Fr. 29'600.-- : 24h x 42h). Angepasst an die Nominallohnentwicklung bis 2006 (1.2%) und 2007 (1.6%) ergibt sich ein Valideneinkommen von Fr. 53'240.--. 2.5  Vorliegend rechtfertigt es sich für die Ermittlung des Invalideneinkommens auf die Tabellen der Lohnstrukturerhebung abzustellen, weil die bisherige Tätigkeit, die von der Beschwerdeführerin weiter ausgeführt wird, ihr noch zu 50% zumutbar ist, in einer adaptierten Tätigkeit eine Leistungsfähigkeit von 80% besteht. Im Jahr 2006 verdienten Frauen im tiefsten Anforderungsniveau bei einer wöchentlichen Arbeitszeit von 40 Stunden Fr. 4'019.-- (Tabelle TA1 der LSE 2006). Bei der im Jahr 2006 durchschnittlichen betriebsüblichen Arbeitszeit von 41.7 Stunden in der Woche entspricht dies Fr. 4'189.80 beziehungsweise Fr. 50'277.70 im Jahr. Angepasst an die Nominallohnentwicklung 2007 von 1.6% ergibt sich ein Jahreseinkommen von Fr. 51'082.10. Gemäss einem 80% Pensum beträgt das Einkommen Fr. 40'865.70. Der von der Beschwerdegegnerin ermessenweise festgesetzte zusätzliche Abzug von 10% erscheint dem Gericht angemessen. Das Invalideneinkommen beträgt somit Fr. 36'779.10. 2.6  Aus dem Vergleich des Valideneinkommens vor August 2005 von Fr. 36'604.--. Und dem Invalideneinkommen von Fr. 36'779.10 ergibt sich, dass die Beschwerdeführerin mit einem 80% Pensum ein rentenausschliessendes Einkommen erzielen könnte. Ab August 2005 ist ein Valideneinkommen von 53'240.-- einem Invalideneinkommen von Fr. 36'779.10 gegenüberzustellen. Daraus resultiert ein Invaliditätsgrad von 30.9%. Da dieser Invaliditätsgrad unter 40% liegt, hat die Beschwerdeführerin keinen Anspruch auf eine Invalidenrente.</w:t>
      </w:r>
    </w:p>
    <w:p>
      <w:r>
        <w:rPr>
          <w:b/>
        </w:rPr>
        <w:t>E. 3</w:t>
      </w:r>
    </w:p>
    <w:p>
      <w:r>
        <w:t>Die Beschwerdegegnerin hat den Anspruch auf berufliche Massnahmen mit Verfügung vom 5. Mai 2008 abgewiesen und als Begründung angegeben, die Beschwerdeführerin sei optimal eingegliedert. Diese Verfügung ist in Rechtskraft erwachsen und kann deshalb im vorliegenden Verfahren nicht überprüft werden. Immerhin ist darauf hinzuweisen, dass die Begründung irreführend und nicht nachvollziehbar ist, weil die Beschwerdeführerin in der bisherigen Tätigkeit gerade nicht optimal eingegliedert ist. Diese Arbeit ist körperlich nicht leidensadaptiert. Unstreitig hat sie wohl keinen Anspruch auf Umschulungsmassnahmen. Vorliegend kann die Beschwerdeführerin nur noch körperlich leichte wechselbelastende Tätigkeiten ohne Heben und Lasten von repetitiv 5 kg und selten 10 kg sowie keine Überkopfarbeiten und Zwangshaltungen im Schulterbereich ausüben, was ihre Möglichkeiten als Hilfsarbeiterin deutlich einschränkt. Denkbar wären leichte Büroarbeiten wie telefonische Auskunfts-, Bestellungs- oder Umfragedienste, Kontrolle von Waren in der maschinellen Herstellung, Überwachung von voll- oder halbautomatischen Maschinen, leichte Verkaufstätigkeiten und dergleichen. Dabei handelt es um eine angemessene Verwertung der verbleibenden Leistungsfähigkeit. Mit dem in einer solchen Tätigkeit erzielbaren Lohn ist eine adäquate Schadensdeckung zu erreichen. Die Beschwerdegegnerin hat somit berufliche Massnahmen gemäss Verfügung vom 5. Mai 2008 hinsichtlich des Anspruchs auf Umschulungsmassnahmen zu Recht abgelehnt. Die Beschwerdeführerin ist seit dem Unfall vom 25. Oktober 2003 50% in ihrer bisherigen Erwerbstätigkeit als Mitarbeiterin im Wohnheim eingeschränkt. Damit wird die erforderliche Invalidität für eine berufliche Massnahme erreicht (vgl. ZAK 1984, 91). Es steht der Beschwerdeführerin frei, ein erneutes Gesuch zu stellen, falls sie Hilfe bei der Suche nach einer adaptierten Tätigkeit oder einer Umplatzierung im bisherigen Betrieb oder Einarbeitungszuschüsse benötigt. Der Arbeitgeber hat nämlich im Fragebogen für Arbeitgeber angegeben, er wäre an einer Hilfestellung durch die Fachleute der Invalidenversicherung betreffend Umplatzierungsmöglichkeiten im Betrieb interessiert (IV-act. 6).</w:t>
      </w:r>
    </w:p>
    <w:p>
      <w:r>
        <w:rPr>
          <w:b/>
        </w:rPr>
        <w:t>E. 4</w:t>
      </w:r>
    </w:p>
    <w:p>
      <w:r>
        <w:t>Im Sinne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Der unterliegenden Beschwerdeführerin sind die Gerichtskosten in der Höhe von Fr. 600.-- aufzuerlegen. Zufolge der am 26. August 2008 bewilligten unentgeltlichen Rechtspflege ist sie von der Bezahlung zu befreien. Der Staat ist zufolge der ebenfalls am 26. August 2008 bewilligten unentgeltlichen Rechtsverbeiständung zu verpflichten, für die Kosten der Rechtsvertretung der Beschwerdeführerin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erweist sich eine Parteientschädigung von Fr. 3'500.-- (inklusive Barauslagen und Mehrwertsteuer) als angemessen. Gekürzt um 20% beträgt sie Fr. 2'800.--. Wenn die wirtschaftlichen Verhältnisse es gestatten, kann die Beschwerdeführerin jedoch zur Nachzahlung der vom Staat entschädigten Gerichts- und Parteikosten verpflichtet werden (Art. 288 Abs. 1 ZPO/SG i.V.m. Art. 99 Abs. 2 VRP/SG). Demgemäss hat das Versicherungsgericht im Zirkulationsverfahren gemäss Art. 53 GerG entschieden: 1. Die Beschwerde wird abgewiesen. 2. Die Beschwerdeführerin wird im Sinne der Erwägungen von der Bezahlung der Gerichtskosten von Fr. 600.-- befreit. 3. Der Staat entschädigt den Rechtsvertreter der Beschwerdeführerin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